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2009/185 vom 15. April 2010</w:t>
      </w:r>
    </w:p>
    <w:p>
      <w:r>
        <w:t>Sg Verwaltungsgericht, 2010-04-15, DE</w:t>
      </w:r>
    </w:p>
    <w:p>
      <w:r>
        <w:rPr>
          <w:b/>
        </w:rPr>
        <w:t xml:space="preserve">Quelle: </w:t>
      </w:r>
      <w:r>
        <w:t>https://mcp.opencaselaw.ch/entscheid/sg_publikationen_B 2009_185</w:t>
      </w:r>
    </w:p>
    <w:p>
      <w:r>
        <w:t>FR: SG_VERWALTUNGSGERICHT B 2009/185 du 15 avril 2010</w:t>
      </w:r>
    </w:p>
    <w:p>
      <w:r>
        <w:t>IT: SG_VERWALTUNGSGERICHT B 2009/185 del 15 aprile 2010</w:t>
      </w:r>
    </w:p>
    <w:p>
      <w:pPr>
        <w:pStyle w:val="Heading2"/>
      </w:pPr>
      <w:r>
        <w:t>Regeste</w:t>
      </w:r>
    </w:p>
    <w:p>
      <w:r>
        <w:t>Ausländerrecht, Art. 42 Abs. 1 und Art. 50 Abs. 1 und 2 AuG (SR 142.20). Rechtmässigkeit der Nichtverlängerung einer Aufenthaltsbewilligung eines im Jahr 2003 weggewiesenen, seit dem Jahr 2006 wieder in der Schweiz lebenden Türken, dessen Kinder aus erster Ehe zwar ebenfalls in der Schweiz leben, der aber weniger als drei Jahre mit seiner zweiten Schweizer Ehefrau verheiratet war (Verwaltungsgericht, B 2009/185).</w:t>
      </w:r>
    </w:p>
    <w:p>
      <w:pPr>
        <w:pStyle w:val="Heading2"/>
      </w:pPr>
      <w:r>
        <w:t>Erwägungen</w:t>
      </w:r>
    </w:p>
    <w:p>
      <w:r>
        <w:rPr>
          <w:b/>
        </w:rPr>
        <w:t>E. 2</w:t>
      </w:r>
    </w:p>
    <w:p>
      <w:r>
        <w:t>M. sei die Aufenthaltsbewilligung nach deren Ablauf am 26. Juli 2009 entsprechend zu verlängern.</w:t>
      </w:r>
    </w:p>
    <w:p>
      <w:r>
        <w:rPr>
          <w:b/>
        </w:rPr>
        <w:t>E. 3</w:t>
      </w:r>
    </w:p>
    <w:p>
      <w:r>
        <w:t>Eventualiter sei dem Rekurrenten der vorläufige Aufenthalt bzw. die vorläufige Aufnahme in der Schweiz zu gewähren.</w:t>
      </w:r>
    </w:p>
    <w:p>
      <w:r>
        <w:rPr>
          <w:b/>
        </w:rPr>
        <w:t>E. 3.1</w:t>
      </w:r>
    </w:p>
    <w:p>
      <w:r>
        <w:t>Das rechtliche Gehör nach Art. 29 Abs. 2 der Bundesverfassung (SR 101, abgekürzt BV) umfasst unter anderem das Recht der Betroffenen, mit erheblichen Beweisanträgen gehört zu werden (BGE 135 II 286 E. 5.1). Einen Anspruch auf eine mündliche Anhörung räumt es aber nicht ein (BGE 134 I 140 E. 5.3). Auch steht die Verfassungsgarantie einer vorweggenommenen (antizipierten) Beweiswürdigung nicht entgegen. Das Gericht kann demnach auf die Abnahme von Beweisen verzichten, wenn es - wie vorliegend - auf Grund bereits abgenommener Beweise seine Überzeugung gebildet hat und ohne Willkür annehmen kann, seine Überzeugung werde durch zusätzliche Beweiserhebungen nicht geändert ( BGE 131 I 153 neues Fenster E. 3).</w:t>
      </w:r>
    </w:p>
    <w:p>
      <w:r>
        <w:rPr>
          <w:b/>
        </w:rPr>
        <w:t>E. 3.2</w:t>
      </w:r>
    </w:p>
    <w:p>
      <w:r>
        <w:t>Weiter stellt sich die Frage, ob der spezielle konventionsrechtliche Gehörsanspruch von Art. 12 der Kinderrechtskonvention (SR 0.107, abgekürzt KRK) zur Anwendung gelange. Dieser kommt im Ausländerrecht zum Zug, wenn das Aufenthaltsrecht eines Kindes oder einer für es sorgenden Betreuungsperson in Frage steht. Wenn es sich um eine lebendige und wichtige persönliche Beziehung handelt, kann die drohende Unterbrechung oder Erschwerung der Kontaktmöglichkeit mit einem nicht betreuungsberechtigten Elternteil oder sonstigen Familienmitglied möglicherweise die Interessen des Kindes derart berühren, dass diesem auf Grund von Art. 12 KRK eine Äusserungsmöglichkeit eingeräumt werden muss. In Konstellationen wie der vorliegenden kann dabei die genannte Garantie auch vom nicht sorgeberechtigten Elternteil - wiewohl nicht selber Rechtsträger - angerufen werden (vgl. BGE 2A.423/2005 vom 25. Oktober 2005 E. 5, BGE 2A.348/2005 vom 21. Oktober 2005 E. 4).</w:t>
      </w:r>
    </w:p>
    <w:p>
      <w:r>
        <w:rPr>
          <w:b/>
        </w:rPr>
        <w:t>E. 3.3</w:t>
      </w:r>
    </w:p>
    <w:p>
      <w:r>
        <w:t>Vorliegend wird nicht bestritten, dass zwischen dem Beschwerdeführer und seinen Kindern seit seiner Wiedereinreise in die Schweiz vor knapp zwei Jahren wieder eine engere Beziehung entstanden ist, dass die Kontaktmöglichkeiten im Fall seiner erneuten Ausreise wiederum erschwert würden und dass damit persönlichkeitsrelevante Interessen im Sinne von Art. 12 KRK betroffen werden könnten. Trotzdem bleibt der konventionsrechtliche Gehörsan­spruch im Ergebnis gewahrt, indem das Kindsinteresse durch die Vorbringen des Beschwerdeführers, der durch das ganze Verfahren hindurch anwaltlich vertreten war, hinreichend in das Verfahren einfliessen konnte (BGE 2A.473/2006 vom 24. Januar 2007 E. 3.4, BGE 2A.423/2005 vom 25. Oktober 2005 E. 5.3). Dazu kommt, dass sich die beiden älteren Kinder aus erster Ehe wie auch die beiden Ehefrauen bzw. Mütter mit ihren verschiedenen Schreiben vom 2. Juni 2009 und 15. Oktober 2009 ausführlich zur streitigen Massnahme äussern konnten. Namentlich die beiden Söhne machen anschaulich geltend, dass sie seit der Anwesenheit ihres Vaters in der Schweiz glücklicher, motivierter und weniger aggressiv seien, dank ihm ihre Halbschwester kennen und lieben gelernt hätten und von ihrem Vater lernen würden, sich für andere Menschen einzusetzen, niemanden zu verurteilen, alle Menschen gleich zu behandeln und auch die zu lieben, die man nicht möge. Weiter bestätigen sie unter anderem, dass ihr Vater viel Zeit mit ihnen beim Sport, im Schwimmbad und beim Grillieren verbringe und immer ein offenes Ohr für sie habe. Eine Gehörsverletzung liegt damit nicht vor, wenn darauf verzichtet wird, den Beschwerdeführer selbst, seine Ex-Frau, seine wieder geheiratete erste Ehefrau und seine Kinder persönlich zu befragen. 4. Streitgegenstand ist die Nichtverlängerung der Aufenthaltsbewilligung im Kanton St. Gallen.</w:t>
      </w:r>
    </w:p>
    <w:p>
      <w:r>
        <w:rPr>
          <w:b/>
        </w:rPr>
        <w:t>E. 4</w:t>
      </w:r>
    </w:p>
    <w:p>
      <w:r>
        <w:t>Dem vorliegenden Rekurs sei die aufschiebende Wirkung zu erteilen, so dass Ziffer 2 des Dispositivs der angefochtenen Verfügung für die Dauer des Rekursverfahrens nicht vollstreckt werden kann;</w:t>
      </w:r>
    </w:p>
    <w:p>
      <w:r>
        <w:rPr>
          <w:b/>
        </w:rPr>
        <w:t>E. 4.1</w:t>
      </w:r>
    </w:p>
    <w:p>
      <w:r>
        <w:t>Die Aufenthaltsbewilligung wird befristet erteilt und kann verlängert werden, wenn keine Widerrufsgründe nach Art. 62 AuG vorliegen (Art. 33 Abs. 3 AuG). Auf Bewilligungen des nationalen Ausländerrechts besteht grundsätzlich kein Anspruch (P. Uebersax, in: Uebersax/Rudin/Hugi Yar/Geiser, Ausländerrecht, Basel 2009, Rz. 7.227). Ausnahmen gelten in besonderen Kontexten, namentlich im Rahmen des Familiennachzugs (Art. 42 ff. AuG, Uebersax, a.a.O., Rz. 7.247). So haben insbesondere ausländische Ehegatten von Schweizer Bürgern einen Anspruch auf Erteilung und Verlängerung der Aufenthaltsbewilligung, wenn sie mit diesem zusammenwohnen. Nach Auflösung der Ehe oder Familiengemeinschaft besteht der Anspruch des Ehegatten auf Verlängerung der Bewilligung, wenn die Ehegemeinschaft mindestens drei Jahre gedauert hat und eine erfolgreiche Integration besteht, oder sonst wichtige persönliche Gründe einen weiteren Aufenthalt in der Schweiz erforderlich machen. Wichtige persönliche Gründe liegen namentlich dann vor, wenn der Ehegatte Opfer ehelicher Gewalt wurde und die soziale Wiedereingliederung im Herkunftsland stark gefährdet erscheint (Art. 50 AuG). Anspruchsbegründend sind auch gemeinsame Kinder, zu denen eine enge Beziehung besteht und die in der Schweiz gut integriert sind (Spescha, a.a.O., Rz. 7 zu Art. 50 AuG, BBl 2002 S. 3709 ff.). Ansonsten besteht ein erhebliches öffentliches Interesse, dass Ausländer, bei denen nach kurzem Aufenthalt in der Schweiz die familiären Voraussetzungen für die Erteilung der Aufenthaltsbewilligung wegfallen, die Schweiz wieder verlassen (VerwGE B 2004/163 vom 25. Januar 2005 und VerwGE B 2006/52 vom 8. Juni 2006 in: www.gerichte.sg.ch). Als zulässiges öffentliches Interesse fällt auch das Durchsetzen einer restriktiven Einwanderungspolitik in Betracht (BGE 2C_353/2008 vom 27. März 2009 mit Hinweisen, und VerwGE B 2006/165 vom 30. November 2006 in: www.gerichte.sg.ch).</w:t>
      </w:r>
    </w:p>
    <w:p>
      <w:r>
        <w:rPr>
          <w:b/>
        </w:rPr>
        <w:t>E. 4.2</w:t>
      </w:r>
    </w:p>
    <w:p>
      <w:r>
        <w:t>Die Ehegemeinschaft mit der Schweizerin E., für die dem Beschwerdeführer im Jahr 2008 nach Ablauf der Einreisesperre erneut eine Aufenthaltsbewilligung erteilt wurde, hat nur wenige Tage gedauert. Der Beschwerdeführer sieht seinen Aufenthaltsanspruch denn auch nicht im Zusammenleben mit seiner mittlerweile geschiedenen zweiten Ehefrau begründet, sondern einzig in der Notwendigkeit, den Kontakt mit seinen Söhnen aus erster und seiner Tochter aus zweiter Ehe aufrecht erhalten zu können.</w:t>
      </w:r>
    </w:p>
    <w:p>
      <w:r>
        <w:rPr>
          <w:b/>
        </w:rPr>
        <w:t>E. 4.3</w:t>
      </w:r>
    </w:p>
    <w:p>
      <w:r>
        <w:t>Die Kinder des Beschwerdeführers wurden in den letzten Jahren, als sich dieser wegen seiner selbstverschuldeten Ausweisung ausser Landes aufhalten musste, von ihren jeweiligen Müttern betreut. Dafür, dass die alleinerziehenden Mütter dazu nicht bzw. nicht mehr in der Lage sein sollen, gibt es keinerlei Indizien. Auch waren die Kinder während der Zeit, als sie ihren Vater nur selten anlässlich weniger Besuche in der Türkei sehen konnten, nicht verhaltensauffällig oder sonst ihn ihrem Wohl beeinträchtigt. Obwohl der Beschwerdeführer sich nun wieder in der Schweiz bzw. im Kanton St. Gallen aufhält, leben die Kinder weiterhin bei ihren Müttern in den Kantonen Zürich und Thurgau. Dass die Kinder bzw. die wiedergeheiratete erste Ehefrau zum Beschwerdeführer in den Kanton St. Gallen ziehen würden, ist kein Thema. Damit fehlt es an einer eigentlichen Familiengemeinschaft, auch wenn der Beschwerdeführer seine Kinder häufig besucht und seine Freizeit oft mit ihnen verbringt. Dazu kommt, dass die mittlerweile knapp sechsjährige Tochter gezeugt wurde, als der Beschwerdeführer bereits rechtskräftig des Landes verwiesen worden war. Den Eltern musste folglich von Anfang an klar sein, dass sie möglicherweise in der Schweiz nicht gemeinsam als Familie leben können. Auch hinsichtlich seiner Söhne hat der Beschwerdeführer in Kauf genommen, dass sie ohne ihn aufwachsen würden, als er selbst nach ihrer Geburt weiterhin im Drogengeschäft tätig blieb. Damit hat er in Kauf genommen, wegen seiner Straftaten zu einer Freiheitsstrafe verurteilt und des Landes verwiesen zu werden. Gegen eine besonders intensive Beziehung zu seinen Kindern spricht sodann, dass sich der Beschwerdeführer und seine erste Ehefrau bei seiner ersten Ausweisung dazu entschlossen hatten, dass ihre Söhne ohne ihren Vater in der Schweiz aufwachsen sollten, obwohl das Bundesgericht mit Urteil vom 29. November 2002 die Ansicht vertreten hatte, dass es seiner Ehefrau und seinen damals noch jungen Söhnen zumutbar sei, dem Beschwerdeführer in die Türkei zu folgen (Ausländeramt act. 99). Den mittlerweile siebzehn und dreizehn Jährigen kann zwischenzeitlich zwar nicht mehr zugemutet werden, die Schweiz zusammen mit ihrem Vater zu verlassen. Demgegenüber ist es aber vertretbar, dass sie den Rest ihrer Jugend bei ihrer alleinerziehenden Mutter bleiben und bis zur Selbständigkeit ohne ihren Vater aufwachsen bzw. den Kontakt mit ihm weiterhin telefonisch und mittels gegenseitigen Besuchen aufrechterhalten.</w:t>
      </w:r>
    </w:p>
    <w:p>
      <w:r>
        <w:rPr>
          <w:b/>
        </w:rPr>
        <w:t>E. 4.4</w:t>
      </w:r>
    </w:p>
    <w:p>
      <w:r>
        <w:t>Hinsichtlich der Tochter ist der Beschwerdeführer nicht sorgeberechtigt, womit die umstrittene fremdenpolizeiliche Massnahme von vornherein nur das wahrgenommene Besuchsrecht betrifft. Für die Ausübung des Besuchsrechts ist es nicht unabdingbar, dass der Beschwerdeführer dauernd im gleichen Land wie das Kind lebt und dort über eine Aufenthaltsbewilligung verfügt. Ein solches Besuchsrecht gegenüber einem in der Schweiz fest anwesenheitsberechtigten Kind verschafft dem ausländischen Elternteil daher im Allgemeinen noch keinen Anspruch auf dauernde Anwesenheit (BGE 2A.450/2006 vom 21. Dezember 2006 E. 3.1). Bezüglich der beiden Söhne ist das alleinige Sorgerecht der Mutter mit der Wiederverheiratung der Eltern ohne weiteres entfallen (P. Breitschmid, Basler Kommentar, a.a.O., Rz. 2 zu Art. 134 ZGB). Davon abgesehen, dass der ältere kurz vor seiner Mündigkeit steht, leben aber beide Söhne schon seit sieben Jahren unter der alleinigen Obhut ihrer Mutter. Damit kann der Beschwerdeführer seine familiäre Beziehung auch hinsichtlich seiner Kinder aus erster Ehe nur im beschränkten Rahmen von Besuchen wahrnehmen, die auch von seinem Heimatland aus möglich sind. Dass Kinder ihren Vater ständig in ihrer Nähe haben wollen, ist verständlich. Konkret haben sich in den letzten knapp zwei Jahren, in denen sich der Beschwerdeführer wieder in der Schweiz aufhält, aber keine derart tiefen emotionalen Bindungen gebildet, dass die Söhne bzw. die Tochter geradezu traumatisiert würden, wenn ihr Vater wieder in die Türkei zurückkehren müsste. Auch wenn sich der Beschwerdeführer nebst seiner Erwerbstätigkeit im Rahmen seiner Möglichkeiten um seine Kinder kümmert, sind es doch die jeweiligen Mütter, die ihnen in all den Jahren eine stabile und adäquate Betreuung geboten haben. Zudem müssen ungezählte Familien und Kinder ebenfalls mit einem Besuchsrecht eines Elternteils vorlieb nehmen, der sich im Ausland aufhält, ohne dass bleibende Schädigungen damit verbunden wären. Den Anforderungen von Art. 8 der Konvention vom 4. November 1950 zum Schutz der Menschenrechte und Grundfreiheiten (SR 0.101, abgekürzt EMRK) bzw. Art. 13 Abs. 1 BV ist Genüge getan, wenn das Besuchsrecht im Rahmen von Kurzaufenthalten vom Ausland her, über Telefonate und Ferienbesuche in der Türkei ausgeübt wird, wie es das Verwaltungsgericht auch als zulässig erachtet, dass ein Vater aus Nigeria bzw. Mütter aus Brasilien den Kontakt mit ihren in der Schweiz lebenden Kindern mittels Besuchen, schriftlicher und telefonischer Kontakte oder anlässlich von Ferienaufenthalten ausüben. Dies gilt selbst unter dem Gesichtspunkt, dass die Wahrnehmung des Besuchsrechts vom Ausland her mit Kosten verbunden ist.</w:t>
      </w:r>
    </w:p>
    <w:p>
      <w:r>
        <w:rPr>
          <w:b/>
        </w:rPr>
        <w:t>E. 4.5</w:t>
      </w:r>
    </w:p>
    <w:p>
      <w:r>
        <w:t>Ein weitergehender Anspruch würde nur bestehen, wenn in wirtschaftlicher und affektiver Hinsicht eine besonders enge Beziehung zu den Kindern bestünde, diese wegen der Distanz zum Heimatland des Ausländers praktisch nicht aufrecht erhalten werden könnte und das bisherige Verhalten des Ausländers in der Schweiz zu keinerlei Klagen Anlass gegeben hätte (tadelloses Verhalten, BGE 2A.423/2005 vom 25. Oktober 2005 E. 4.3, 2A.473/2006 vom 24. Januar 2007 E. 3.1).</w:t>
      </w:r>
    </w:p>
    <w:p>
      <w:r>
        <w:rPr>
          <w:b/>
        </w:rPr>
        <w:t>E. 4.5.1</w:t>
      </w:r>
    </w:p>
    <w:p>
      <w:r>
        <w:t>Der Beschwerdeführer musste die Schweiz vor sieben Jahren verlassen, weil er in schwerer Weise und wiederholt gegen die hiesige Rechtsordnung verstossen und eine Vielzahl von Menschen gefährdet hat (Ausländeramt act. 102). In diesem Zusammenhang macht er geltend, dass diese Straftaten abgegolten seien, weil sie bereits der vollzogenen fünfjährigen Ausweisung zu Grunde gelegen hätten. Dabei verkennt der Beschwerdeführer aber, dass es sich bei der Ausweisung um keine Strafe handelt, die mit ihrer Verbüssung abgegolten wäre, sondern um eine ordnungsrechtliche Massnahme, die an einem polizeirechtlichen Gefahrentatbestand ausgerichtet ist. Ins Gewicht fällt zudem, dass der Beschwerdeführer am 14. Juli 2002, also während des laufenden Ausweisungsverfahrens, alkoholisiert gefahren ist und damit erneut Menschen gefährdet sowie Sachschäden verursacht hat (Ausländeramt act. 80). Ausserdem hat sich der Beschwerdeführer seither nicht etwa einwandfrei verhalten, wie er in seiner Beschwerdeschrift vom 16. Oktober 2009 vorbringen lässt. Vielmehr hat er im Juli 2009, also nur gerade ein Jahr nach seiner erneuten Einreise, abermals ein Fahrzeug alkoholisiert gelenkt, weswegen er wiederum verurteilt werden musste. Von einem klaglosen und untadeligen Verhalten kann somit keine Rede sein.</w:t>
      </w:r>
    </w:p>
    <w:p>
      <w:r>
        <w:rPr>
          <w:b/>
        </w:rPr>
        <w:t>E. 4.5.2</w:t>
      </w:r>
    </w:p>
    <w:p>
      <w:r>
        <w:t>In wirtschaftlicher Hinsicht haben seine beiden Familien ihr Einkommen schon vor seiner Wiedereinreise in die Schweiz allein bestreiten müssen. Zwar macht der Beschwerdeführer geltend, er habe seiner ersten Ehefrau zur Abgeltung der ausstehenden Unterhaltszahlungen ein Landstück in der Türkei im Wert von ungefähr Fr. 20'000.-- überschrieben. Ob dieses Grundstück aber tatsächlich für die Verwendung des Unterhalts seiner Kinder eingesetzt wurde, steht nicht fest. Dies spielt aber auch gar keine Rolle, weil der entsprechende Erlös für die Zeit zwischen der Scheidung im Mai 2003 bis zur angeblichen ersten Unterhaltszahlung im Juni 2009 nur gerade einen monatlichen Beitrag von insgesamt Fr. 300.-- bzw. Fr. 150.-- pro Kind ergeben hätte, während der Barbedarf (ohne Erziehungs- und Pflegekosten) für eines von zwei Kindern je nach Alter zwischen Fr. 500.-- bis Fr. 1'000.-- beträgt. Gemäss Auskunft seiner zweiten geschiedenen Frau bezahlte er für seine beiden Söhne aus erster Ehe gar keinen Unterhalt. Die erste geschiedene Ehefrau arbeitete ihren Aussagen zufolge zu 100 Prozent bei der Post und kam damit für die ganze Familie auf (Ausländeramt act. 147). Zu den Unterhaltszahlungen für beide Familien von Fr. 2'500.--, der ratenweisen Rückerstattung der Sozialhilfeleistungen und der Bezahlung der offenen Steuerschulden hat sich der Beschwerdeführer zudem erst verpflichtet, als ihm seine erneute Wegweisung in Aussicht gestellt wurde. Damit ist von vornherein nicht überprüfbar, ob der Beschwerdeführer seinen zahlreichen finanziellen Verpflichtungen tatsächlich regelmässig und längerfristig nachkommen wird. Seine Versprechungen sind insofern wenig glaubwürdig, als nach seiner eigenen Aufstellung seinem Bruttomonatslohn von gut Fr. 4'500.-- (Fr. 3'700.-- plus Fr. 800.-- plus eine nicht belegte Schichtzulage) monatliche Ausgaben von über Fr. 5'400.-- gegenüberstehen.</w:t>
      </w:r>
    </w:p>
    <w:p>
      <w:r>
        <w:rPr>
          <w:b/>
        </w:rPr>
        <w:t>E. 4.5.3</w:t>
      </w:r>
    </w:p>
    <w:p>
      <w:r>
        <w:t>Aus dem Gesagten folgt, dass zwischen dem Beschwerdeführer und seinen Kindern, die nach wie vor bei ihren alleinerziehenden Müttern leben, weder in wirtschaftlicher noch in emotionaler Hinsicht eine speziell enge Beziehung besteht. Dass namentlich die Söhne dank seiner Anwesenheit bessere Menschen und Schüler geworden sein sollen, wie der Beschwerdeführer seine Kinder geltend machen lässt (Ausländeramt act. 244 f.), kann nicht nachvollzogen werden. Insbesondere die Verbesserung der Noten des ältesten Sohnes in den Fächern Arithmetik und Geographie ist in erster Linie in der Rückstufung in eine tiefere Niveaugruppe zu erklären, wie die Vorinstanz zu Recht geltend macht. Ohnehin lässt sich eine Steigerung der schulischen Leistungen allein nicht zwangsläufig auf die häufigere Anwesenheit des Vaters zurückführen, zumal die Mutter ihre Erziehungs- und Betreuungsaufgaben unbestrittenermassen gut macht und nicht ersichtlich ist, inwiefern sie damit mehr überfordert sein soll, als es andere (alleinerziehende) Mütter sind.</w:t>
      </w:r>
    </w:p>
    <w:p>
      <w:r>
        <w:rPr>
          <w:b/>
        </w:rPr>
        <w:t>E. 4.6</w:t>
      </w:r>
    </w:p>
    <w:p>
      <w:r>
        <w:t>Aus dem Gesagten folgt, dass die Voraussetzungen für einen Aufenthalt in der Schweiz wegen den hier anwesenden Kindern, die nicht bei ihm leben, nicht erfüllt sind.</w:t>
      </w:r>
    </w:p>
    <w:p>
      <w:r>
        <w:rPr>
          <w:b/>
        </w:rPr>
        <w:t>E. 5</w:t>
      </w:r>
    </w:p>
    <w:p>
      <w:r>
        <w:t>Ein Widerruf bzw. die Nichtverlängerung der Aufenthaltsbewilligung rechtfertigt sich nur, wenn die jeweils im Einzelfall vorzunehmende Interessenabwägung die entsprechende Massnahme als verhältnismässig erscheinen lässt. Die zuständigen Behörden berücksichtigen bei der Ermessensausübung die öffentlichen Interessen und die persönlichen Verhältnisse sowie den Grad der Integration des Ausländers (Art. 96 Abs. 1 AuG).</w:t>
      </w:r>
    </w:p>
    <w:p>
      <w:r>
        <w:rPr>
          <w:b/>
        </w:rPr>
        <w:t>E. 5.1</w:t>
      </w:r>
    </w:p>
    <w:p>
      <w:r>
        <w:t>Der Beschwerdeführer ist vor knapp zwei Jahren in die Schweiz zurückgekehrt, nachdem das Bundesgericht Ende des Jahres 2002 seine Ausweisung bestätigt hatte. Das Gericht erachtete damals die Nichtverlängerung der Aufenthaltsbewilligung als verhältnismässig, weil der Beschwerdeführer die meisten und prägenden Lebensjahre in seinem Heimatland verbracht, sich hier kaum integriert und während seiner zehnjährigen Anwesenheit in der Schweiz den Kontakt zur Türkei stets aufrecht erhalten hatte (Ausländeramt act. 99 f.).</w:t>
      </w:r>
    </w:p>
    <w:p>
      <w:r>
        <w:rPr>
          <w:b/>
        </w:rPr>
        <w:t>E. 5.2</w:t>
      </w:r>
    </w:p>
    <w:p>
      <w:r>
        <w:t>Wieder in der Schweiz hielten ihn selbst zahlreiche Vorstrafen und eine fünfjährige Einreisesperre nicht davon ab, nach bloss einem Jahr wieder straffällig zu werden. Zwar übt er mittlerweile eine Erwerbstätigkeit aus. Dabei handelt es sich aber um keine besonders qualifizierte Arbeit, die aus wirtschaftlicher oder arbeitsmarktlicher Sicht eine Verlängerung der Aufenthaltsbewilligung gebieten würden. Die Ehegemeinschaft mit E., weshalb der Beschwerdeführer erneut in die Schweiz einreisen durfte, dauerte nur wenige Tage. Kurz nach der Scheidung heiratete er seine erste geschiedene Ehefrau, ohne jedoch mit ihr zusammenzuziehen. Diese lebt weiterhin im Kanton Thurgau. Der Familiennachzug zu seiner wiedergeheirateten Ehefrau in den Kanton Thurgau ist nicht Gegenstand dieses Verfahrens. Es ist somit tragbar, dass der Beschwerdeführer seine Beziehung zu seinen Söhnen wiederum von der Türkei aus pflegt. Diese hat er schon einmal für mehrere Jahre bei seiner Ehefrau in der Schweiz zurückgelassen. Mit seiner mittlerweile sechsjährigen Tochter hat er von wenigen Tagen abgesehen nicht zusammengelebt, womit es ihm auch bezüglich seines jüngsten Kindes zuzumuten ist, den Kontakt weiterhin von der Türkei aus zu pflegen.</w:t>
      </w:r>
    </w:p>
    <w:p>
      <w:r>
        <w:rPr>
          <w:b/>
        </w:rPr>
        <w:t>E. 5.3</w:t>
      </w:r>
    </w:p>
    <w:p>
      <w:r>
        <w:t>Aus dem Gesagten folgt, dass dem Beschwerdeführer ohne weiteres zugemutet werden kann, in sein Heimatland zurückzukehren, auch wenn dies für ihn mit beruflichen, wirtschaftlichen und familiären Nachteilen verbunden ist.</w:t>
      </w:r>
    </w:p>
    <w:p>
      <w:r>
        <w:rPr>
          <w:b/>
        </w:rPr>
        <w:t>E. 6</w:t>
      </w:r>
    </w:p>
    <w:p>
      <w:r>
        <w:t>Der Beschwerdeführer verlangt wie bereits im Rekursverfahren, ihm sei der vorläufige Aufenthalt bzw. die vorläufige Aufnahme in der Schweiz zu gewähren. Die Anordnung der vorläufigen Aufnahme ist in Art. 83 ff. AuG geregelt. Sie wird vom Bundesamt für Migration verfügt und kann von den kantonalen Behörden beantragt werden, nicht aber von den Betroffenen selbst (Zünd/Arquint Hill, in: Uebersax/Rudin/Hugi Yar/Geiser, a.a.O., Rz. 8.103). Die vorläufige Aufnahme setzt zudem eine rechtskräftige Wegweisung voraus (Bolzli, a.a.O., Rz. 3 zu Art. 83 AuG). Daraus folgt, dass zum einen der Beschwerdeführer nicht berechtigt ist, Antrag auf vorläufige Aufnahme zu stellen, und zum anderen die kantonalen Behörden nicht dafür zuständig sind, darüber zu befinden. Im Übrigen würde der Entscheid über ein solches Begehren voraussetzen, dass die vorliegend umstrittene Wegweisung rechtskräftig wäre. Der Antrag des Beschwerdeführers kann folglich im vorliegenden Verfahren nicht behandelt und dem Begehren somit nicht stattgegeben werden.</w:t>
      </w:r>
    </w:p>
    <w:p>
      <w:r>
        <w:rPr>
          <w:b/>
        </w:rPr>
        <w:t>E. 7</w:t>
      </w:r>
    </w:p>
    <w:p>
      <w:r>
        <w:t>Zusammenfassend ist festzuhalten, dass die Vorinstanz die Aufenthaltsbewilligung zu Recht nicht verlängert hat. Durch die Wegweisung wird die Kontaktpflege zu seinen Kindern zwar erneut erschwert, eine enge Familiengemeinschaft bzw. -beziehung wird damit aber nicht aufgelöst. Die Ausreise des Beschwerdeführers liegt unter den gegebenen Umständen im öffentlichen Interesse, sie ist verhältnismässig und zumutbar. Über seinen Antrag betreffend vorläufige Aufnahme ist im vorliegenden Verfahren nicht zu entscheiden. Die Beschwerde ist folglich abzuweisen.</w:t>
      </w:r>
    </w:p>
    <w:p>
      <w:r>
        <w:rPr>
          <w:b/>
        </w:rPr>
        <w:t>E. 8</w:t>
      </w:r>
    </w:p>
    <w:p>
      <w:r>
        <w:t>Nach Art. 29 Abs. 3 BV hat jedermann, der nicht über die erforderlichen Mittel verfügt, Anspruch auf unentgeltliche Rechtspflege und, soweit dies zur Wahrung seiner Rechte notwendig ist, auf einen unentgeltlichen Rechtsbeistand, wenn sein Rechtsbegehren nicht aussichtslos ist. Gemäss Art. 99 VRP in Verbindung mit Art. 281 Abs. 2 lit. a des Zivilprozessgesetzes (sGS 961.2; abgekürzt ZPG) wird die unentgeltliche Rechtspflege gewährt, wenn der Gesuchsteller bedürftig ist, wenn das von ihm angestrebte Verfahren nicht aussichtslos und der Entscheid von erheblicher Tragweite ist. Die Berufung auf die unentgeltliche Rechtspflege setzt ein entsprechendes Gesuch voraus (Häfelin/Haller/Keller, Schweizerisches Bundesstaatsrecht, Zürich 2008, 7. Auflage, Rz. 840b). Der Beschwerdeführer verlangt, dass auf die Erhebung eines Kostenvorschusses verzichtet werde. Sinngemäss ersucht er damit um Befreiung von den Verfahrenskosten bzw. um Gewährung der unentgeltlichen Prozessführung im engeren Sinn. Demgegenüber begehrt er keinen unentgeltlichen Rechtsbeistand (Häfelin/Haller/Keller, a.a.O., Rz. 841 f.).</w:t>
      </w:r>
    </w:p>
    <w:p>
      <w:r>
        <w:rPr>
          <w:b/>
        </w:rPr>
        <w:t>E. 8.1</w:t>
      </w:r>
    </w:p>
    <w:p>
      <w:r>
        <w:t>Die Mittellosigkeit des Gesuchstellers liegt mit Blick auf seine eigene Notbedarfsberechnung auf der Hand, selbst wenn nicht restlos belegt ist, dass er tatsächlich all seinen (familiären) Verpflichtungen nachkommt. Auch konnte die Beschwerde nicht von vornherein als offensichtlich unbegründet betrachtet werden. Zwar hat die Ehegemeinschaft, weshalb der Beschwerdeführer erneut in die Schweiz einreisen durfte, nur kurze Zeit gedauert und seine Kinder leben nicht mit ihm, sondern bei ihren alleinerziehenden Müttern in den Kantonen Zürich und Thurgau. Gleichwohl konnte auf Grund der Eingaben seiner Kinder und ihrer Mütter nicht von Anfang an ausgeschlossen werden, dass zwischen dem Beschwerdeführer und seinen Kindern seit seiner Rückkehr in die Schweiz eine besonders enge Beziehung entstanden ist, die seinen Verbleib in der Schweiz zwingend erfordert, wie der Beschwerdeführer behauptet. Dem Gesuch um Übernahme der Gerichtskosten ist daher zu entsprechen.</w:t>
      </w:r>
    </w:p>
    <w:p>
      <w:r>
        <w:rPr>
          <w:b/>
        </w:rPr>
        <w:t>E. 8.2</w:t>
      </w:r>
    </w:p>
    <w:p>
      <w:r>
        <w:t>Dem Verfahrensausgang entsprechend sind die amtlichen Kosten vom Beschwerdeführer zu bezahlen (Art. 95 Abs. 1 VRP). Zufolge Gewährung der unentgeltlichen Prozessführung werden diese vom Staat übernommen. Eine Entscheidgebühr von Fr. 2'000.-- ist angemessen (Art. 13 Ziff. 622 Gerichtskostentarif, sGS 941.12). Auf die Erhebung dieser Kosten ist zu verzichten (Art. 99 Abs. 2 VRP in Verbindung mit Art. 288 ZPG).</w:t>
      </w:r>
    </w:p>
    <w:p>
      <w:r>
        <w:rPr>
          <w:b/>
        </w:rPr>
        <w:t>E. 8.3</w:t>
      </w:r>
    </w:p>
    <w:p>
      <w:r>
        <w:t>Ausseramtliche Kosten sind nicht zu entschädigen (Art. 98 Abs. 1 in Verbindung mit Art. 98bis VRP). Demnach hat das Verwaltungsgericht zu Recht erkannt: 1./ Die Beschwerde wird abgewiesen. 2./ Die amtlichen Kosten von Fr. 2'000.-- trägt zufolge Gewährung der unentgeltlichen Rechtspflege der Staat. 3./ Ausseramtliche Kosten werden nicht entschädigt. V.          R.           W. Der Präsident:                                              Der Gerichtsschreiber: Versand dieses Entscheides an: -   den Beschwerdeführer (durch Rechtsanwältin lic.iur. F.)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